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5C" w:rsidRPr="00E12E0D" w:rsidRDefault="00B60B8F" w:rsidP="000F5A5C">
      <w:pPr>
        <w:spacing w:after="0"/>
        <w:rPr>
          <w:sz w:val="32"/>
          <w:szCs w:val="32"/>
        </w:rPr>
      </w:pPr>
      <w:r>
        <w:rPr>
          <w:noProof/>
          <w:sz w:val="32"/>
          <w:szCs w:val="32"/>
          <w:lang w:eastAsia="en-AU"/>
        </w:rPr>
        <w:drawing>
          <wp:anchor distT="0" distB="0" distL="114300" distR="114300" simplePos="0" relativeHeight="251666432" behindDoc="0" locked="0" layoutInCell="1" allowOverlap="1">
            <wp:simplePos x="0" y="0"/>
            <wp:positionH relativeFrom="column">
              <wp:posOffset>4792980</wp:posOffset>
            </wp:positionH>
            <wp:positionV relativeFrom="paragraph">
              <wp:posOffset>-561975</wp:posOffset>
            </wp:positionV>
            <wp:extent cx="914400" cy="1317625"/>
            <wp:effectExtent l="19050" t="0" r="0" b="0"/>
            <wp:wrapNone/>
            <wp:docPr id="20" name="Picture 2" descr="LMCT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T Log_0"/>
                    <pic:cNvPicPr>
                      <a:picLocks noChangeAspect="1" noChangeArrowheads="1"/>
                    </pic:cNvPicPr>
                  </pic:nvPicPr>
                  <pic:blipFill>
                    <a:blip r:embed="rId10" cstate="print"/>
                    <a:srcRect/>
                    <a:stretch>
                      <a:fillRect/>
                    </a:stretch>
                  </pic:blipFill>
                  <pic:spPr bwMode="auto">
                    <a:xfrm>
                      <a:off x="0" y="0"/>
                      <a:ext cx="914400" cy="1317625"/>
                    </a:xfrm>
                    <a:prstGeom prst="rect">
                      <a:avLst/>
                    </a:prstGeom>
                    <a:noFill/>
                  </pic:spPr>
                </pic:pic>
              </a:graphicData>
            </a:graphic>
          </wp:anchor>
        </w:drawing>
      </w:r>
      <w:r w:rsidR="000F5A5C" w:rsidRPr="00E12E0D">
        <w:rPr>
          <w:sz w:val="32"/>
          <w:szCs w:val="32"/>
        </w:rPr>
        <w:t>LORD MAYOR’S CHARITABLE TRUST</w:t>
      </w:r>
    </w:p>
    <w:p w:rsidR="000F5A5C" w:rsidRPr="00BF220C" w:rsidRDefault="00BC5B9E" w:rsidP="000F5A5C">
      <w:pPr>
        <w:spacing w:after="0"/>
        <w:rPr>
          <w:sz w:val="32"/>
          <w:szCs w:val="32"/>
        </w:rPr>
      </w:pPr>
      <w:r w:rsidRPr="00BF220C">
        <w:rPr>
          <w:sz w:val="32"/>
          <w:szCs w:val="32"/>
        </w:rPr>
        <w:t>2020 SEPTEMBER</w:t>
      </w:r>
      <w:r w:rsidR="00957539" w:rsidRPr="00BF220C">
        <w:rPr>
          <w:sz w:val="32"/>
          <w:szCs w:val="32"/>
        </w:rPr>
        <w:t xml:space="preserve"> </w:t>
      </w:r>
      <w:r w:rsidR="000F5A5C" w:rsidRPr="00BF220C">
        <w:rPr>
          <w:sz w:val="32"/>
          <w:szCs w:val="32"/>
        </w:rPr>
        <w:t>GRANT GUIDELINES</w:t>
      </w:r>
    </w:p>
    <w:p w:rsidR="00EB10D8" w:rsidRPr="000F5A5C" w:rsidRDefault="000F5A5C" w:rsidP="00A55E63">
      <w:pPr>
        <w:spacing w:after="0"/>
        <w:rPr>
          <w:sz w:val="24"/>
          <w:szCs w:val="24"/>
        </w:rPr>
      </w:pPr>
      <w:r>
        <w:rPr>
          <w:sz w:val="24"/>
          <w:szCs w:val="24"/>
        </w:rPr>
        <w:t>UP TO $10,000</w:t>
      </w:r>
    </w:p>
    <w:p w:rsidR="002066B3" w:rsidRDefault="006D370C" w:rsidP="00A55E63">
      <w:pPr>
        <w:spacing w:after="0"/>
      </w:pPr>
      <w:r>
        <w:rPr>
          <w:noProof/>
        </w:rPr>
        <w:pict>
          <v:line id="Straight Connector 1" o:spid="_x0000_s1040" style="position:absolute;z-index:251663360;visibility:visible;mso-width-relative:margin" from="1.8pt,9.55pt" to="461.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" strokecolor="#4b359b" strokeweight="2pt"/>
        </w:pict>
      </w:r>
    </w:p>
    <w:p w:rsidR="00A55E63" w:rsidRPr="00A55E63" w:rsidRDefault="00A55E63" w:rsidP="00A55E63">
      <w:pPr>
        <w:spacing w:after="0"/>
      </w:pPr>
      <w:r w:rsidRPr="00A55E63">
        <w:t xml:space="preserve">Further information may be obtained by contacting: </w:t>
      </w:r>
    </w:p>
    <w:p w:rsidR="00A55E63" w:rsidRPr="00A55E63" w:rsidRDefault="00A55E63" w:rsidP="00A55E63">
      <w:pPr>
        <w:spacing w:after="0"/>
      </w:pPr>
      <w:r w:rsidRPr="00A55E63">
        <w:t>Phone:     07 3403 5381</w:t>
      </w:r>
    </w:p>
    <w:p w:rsidR="00A55E63" w:rsidRPr="00A55E63" w:rsidRDefault="00A55E63" w:rsidP="00A55E63">
      <w:pPr>
        <w:spacing w:after="0"/>
      </w:pPr>
      <w:r w:rsidRPr="00A55E63">
        <w:t xml:space="preserve">Email: </w:t>
      </w:r>
      <w:r w:rsidRPr="00A55E63">
        <w:tab/>
        <w:t xml:space="preserve">    lmct@brisbane.qld.gov.au </w:t>
      </w:r>
    </w:p>
    <w:p w:rsidR="00E250C3" w:rsidRDefault="00A55E63" w:rsidP="00E250C3">
      <w:pPr>
        <w:spacing w:after="0"/>
      </w:pPr>
      <w:r w:rsidRPr="00A55E63">
        <w:t xml:space="preserve">Website:  </w:t>
      </w:r>
      <w:hyperlink r:id="rId11" w:history="1">
        <w:r w:rsidR="00E250C3" w:rsidRPr="00D6079E">
          <w:rPr>
            <w:rStyle w:val="Hyperlink"/>
          </w:rPr>
          <w:t>www.lmct.org.au</w:t>
        </w:r>
      </w:hyperlink>
    </w:p>
    <w:p w:rsidR="0071140A" w:rsidRDefault="006D370C" w:rsidP="00E250C3">
      <w:pPr>
        <w:spacing w:after="0"/>
      </w:pPr>
      <w:r>
        <w:rPr>
          <w:noProof/>
          <w:lang w:eastAsia="en-AU"/>
        </w:rPr>
        <w:pict>
          <v:line id="_x0000_s1041" style="position:absolute;z-index:251664384;visibility:visible;mso-width-relative:margin" from="1.8pt,13.1pt" to="461.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" strokecolor="#4b359b" strokeweight="2pt"/>
        </w:pict>
      </w:r>
    </w:p>
    <w:p w:rsidR="00327093" w:rsidRDefault="00327093" w:rsidP="006D521C">
      <w:pPr>
        <w:spacing w:after="0"/>
        <w:jc w:val="both"/>
        <w:rPr>
          <w:b/>
        </w:rPr>
      </w:pPr>
    </w:p>
    <w:p w:rsidR="00B92276" w:rsidRDefault="000A4A89" w:rsidP="006D521C">
      <w:pPr>
        <w:spacing w:after="0"/>
        <w:jc w:val="both"/>
      </w:pPr>
      <w:r w:rsidRPr="000A4A89">
        <w:rPr>
          <w:b/>
        </w:rPr>
        <w:t>INTRODUCTION AND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A4A89" w:rsidTr="00AC1A79">
        <w:tc>
          <w:tcPr>
            <w:tcW w:w="9242" w:type="dxa"/>
            <w:shd w:val="clear" w:color="auto" w:fill="auto"/>
          </w:tcPr>
          <w:p w:rsidR="000A4A89" w:rsidRPr="00BF220C" w:rsidRDefault="000A4A89" w:rsidP="00AC1A79">
            <w:pPr>
              <w:spacing w:after="0"/>
              <w:jc w:val="both"/>
            </w:pPr>
            <w:r w:rsidRPr="000A4A89">
              <w:t xml:space="preserve">The Lord Mayor’s Charitable Trust </w:t>
            </w:r>
            <w:r w:rsidR="0007779A">
              <w:t xml:space="preserve">(Trust) </w:t>
            </w:r>
            <w:r w:rsidRPr="000A4A89">
              <w:t xml:space="preserve">is an Ancillary Fund (and a Public Fund) within the meaning of the </w:t>
            </w:r>
            <w:r w:rsidR="0083027D" w:rsidRPr="0083027D">
              <w:rPr>
                <w:i/>
                <w:iCs/>
              </w:rPr>
              <w:t>Income Tax Assessment Act 1997</w:t>
            </w:r>
            <w:r w:rsidR="0083027D">
              <w:t xml:space="preserve"> (Cth)</w:t>
            </w:r>
            <w:r w:rsidRPr="000A4A89">
              <w:t>, established solely for the purpose of providing money, property or benefits to another fund, authority or institution which has been endorsed by the Australian Tax Office as a Dedu</w:t>
            </w:r>
            <w:r w:rsidRPr="00BF220C">
              <w:t xml:space="preserve">ctible Gift Recipient. </w:t>
            </w:r>
            <w:r w:rsidR="00611086" w:rsidRPr="00BF220C">
              <w:t xml:space="preserve">The Trust, as a public ancillary fund, is not able to provide funding to private or public ancillary funds </w:t>
            </w:r>
            <w:r w:rsidR="00766F71" w:rsidRPr="00BF220C">
              <w:t xml:space="preserve">as defined by the ATO </w:t>
            </w:r>
            <w:r w:rsidR="00611086" w:rsidRPr="00BF220C">
              <w:t>(even if they have DGR status).</w:t>
            </w:r>
          </w:p>
          <w:p w:rsidR="00611086" w:rsidRPr="000A4A89" w:rsidRDefault="00611086" w:rsidP="00AC1A79">
            <w:pPr>
              <w:spacing w:after="0"/>
              <w:jc w:val="both"/>
            </w:pPr>
          </w:p>
          <w:p w:rsidR="000A4A89" w:rsidRPr="000A4A89" w:rsidRDefault="000A4A89" w:rsidP="00AC1A79">
            <w:pPr>
              <w:spacing w:after="0"/>
              <w:jc w:val="both"/>
            </w:pPr>
            <w:r w:rsidRPr="000A4A89">
              <w:t xml:space="preserve">The purpose of the </w:t>
            </w:r>
            <w:r w:rsidR="0007779A">
              <w:t>Trust</w:t>
            </w:r>
            <w:r w:rsidRPr="000A4A89">
              <w:t xml:space="preserve"> is to </w:t>
            </w:r>
            <w:r w:rsidR="001C1EEA">
              <w:t>s</w:t>
            </w:r>
            <w:r w:rsidRPr="000A4A89">
              <w:t xml:space="preserve">upport Brisbane’s </w:t>
            </w:r>
            <w:r w:rsidR="000A130A">
              <w:t>c</w:t>
            </w:r>
            <w:r w:rsidRPr="000A4A89">
              <w:t xml:space="preserve">harities, by using the high-profile of the Trust to raise funds to be distributed to a range of worthy, lower-profile and generally under-funded charitable organisations within Brisbane. As outlined in the Trust Deed, the Specific Purposes of the Trust are: </w:t>
            </w:r>
          </w:p>
          <w:p w:rsidR="000A4A89" w:rsidRPr="000A4A89" w:rsidRDefault="000A4A89" w:rsidP="00AC1A79">
            <w:pPr>
              <w:numPr>
                <w:ilvl w:val="0"/>
                <w:numId w:val="1"/>
              </w:numPr>
              <w:spacing w:after="0"/>
              <w:jc w:val="both"/>
            </w:pPr>
            <w:r w:rsidRPr="000A4A89">
              <w:t>To attract and retain for the Trust the continuing interest and financial su</w:t>
            </w:r>
            <w:r w:rsidR="001C1EEA">
              <w:t>pport of members of the public;</w:t>
            </w:r>
          </w:p>
          <w:p w:rsidR="000A4A89" w:rsidRPr="000A4A89" w:rsidRDefault="000A4A89" w:rsidP="00AC1A79">
            <w:pPr>
              <w:numPr>
                <w:ilvl w:val="0"/>
                <w:numId w:val="1"/>
              </w:numPr>
              <w:spacing w:after="0"/>
              <w:jc w:val="both"/>
            </w:pPr>
            <w:r w:rsidRPr="000A4A89">
              <w:t xml:space="preserve">To solicit donations, gifts, bequests and other forms of financial assistance; </w:t>
            </w:r>
          </w:p>
          <w:p w:rsidR="000A4A89" w:rsidRPr="000A4A89" w:rsidRDefault="000A4A89" w:rsidP="00AC1A79">
            <w:pPr>
              <w:numPr>
                <w:ilvl w:val="0"/>
                <w:numId w:val="1"/>
              </w:numPr>
              <w:spacing w:after="0"/>
              <w:jc w:val="both"/>
            </w:pPr>
            <w:r w:rsidRPr="000A4A89">
              <w:t xml:space="preserve">To widen knowledge and understanding among the public of the Trust, its activities, needs and objectives; </w:t>
            </w:r>
          </w:p>
          <w:p w:rsidR="000A4A89" w:rsidRPr="000A4A89" w:rsidRDefault="000A4A89" w:rsidP="00AC1A79">
            <w:pPr>
              <w:numPr>
                <w:ilvl w:val="0"/>
                <w:numId w:val="1"/>
              </w:numPr>
              <w:spacing w:after="0"/>
              <w:jc w:val="both"/>
            </w:pPr>
            <w:r w:rsidRPr="000A4A89">
              <w:t xml:space="preserve">To support organisations which do community work for the people of Brisbane; and </w:t>
            </w:r>
          </w:p>
          <w:p w:rsidR="000A4A89" w:rsidRPr="000A4A89" w:rsidRDefault="000A4A89" w:rsidP="00AC1A79">
            <w:pPr>
              <w:numPr>
                <w:ilvl w:val="0"/>
                <w:numId w:val="1"/>
              </w:numPr>
              <w:spacing w:after="0"/>
              <w:jc w:val="both"/>
            </w:pPr>
            <w:r w:rsidRPr="000A4A89">
              <w:t xml:space="preserve">To promote goodwill among the people of Brisbane and their relationship with the Lord Mayor and Brisbane City Council. </w:t>
            </w:r>
          </w:p>
          <w:p w:rsidR="000A4A89" w:rsidRPr="000A4A89" w:rsidRDefault="000A4A89" w:rsidP="00AC1A79">
            <w:pPr>
              <w:spacing w:after="0"/>
              <w:jc w:val="both"/>
            </w:pPr>
          </w:p>
          <w:p w:rsidR="000A4A89" w:rsidRDefault="000A4A89" w:rsidP="00AC1A79">
            <w:pPr>
              <w:spacing w:after="0"/>
              <w:jc w:val="both"/>
            </w:pPr>
            <w:r w:rsidRPr="000A4A89">
              <w:t>The Trust may from time to time initiate specific programs and causes to assist in the community.</w:t>
            </w:r>
            <w:r w:rsidR="000D4D02">
              <w:t xml:space="preserve"> </w:t>
            </w:r>
            <w:r w:rsidR="000D4D02" w:rsidRPr="00BF220C">
              <w:t>For the 2020 September grant round, the Lord Mayor’s Charitable Trust will be giving priority to charities who have an immediate and emergent need due to the COVID-19 pandemic.</w:t>
            </w:r>
          </w:p>
        </w:tc>
      </w:tr>
    </w:tbl>
    <w:p w:rsidR="00ED2BA8" w:rsidRDefault="00ED2BA8" w:rsidP="000A4A89">
      <w:pPr>
        <w:spacing w:after="0"/>
        <w:rPr>
          <w:b/>
        </w:rPr>
      </w:pPr>
    </w:p>
    <w:p w:rsidR="003B1E8A" w:rsidRPr="003B1E8A" w:rsidRDefault="003B1E8A" w:rsidP="000A4A89">
      <w:pPr>
        <w:spacing w:after="0"/>
        <w:rPr>
          <w:b/>
        </w:rPr>
      </w:pPr>
      <w:r w:rsidRPr="003B1E8A">
        <w:rPr>
          <w:b/>
        </w:rPr>
        <w:t>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B1E8A" w:rsidTr="00AC1A79">
        <w:tc>
          <w:tcPr>
            <w:tcW w:w="9242" w:type="dxa"/>
            <w:shd w:val="clear" w:color="auto" w:fill="auto"/>
          </w:tcPr>
          <w:p w:rsidR="003B1E8A" w:rsidRPr="00BF220C" w:rsidRDefault="00FE5DB0" w:rsidP="00AC1A79">
            <w:pPr>
              <w:spacing w:after="0"/>
            </w:pPr>
            <w:r w:rsidRPr="00BF220C">
              <w:t>An</w:t>
            </w:r>
            <w:r w:rsidR="003B1E8A" w:rsidRPr="00BF220C">
              <w:t xml:space="preserve"> </w:t>
            </w:r>
            <w:r w:rsidRPr="00BF220C">
              <w:t>o</w:t>
            </w:r>
            <w:r w:rsidR="003B1E8A" w:rsidRPr="00BF220C">
              <w:t xml:space="preserve">rganisation is eligible to apply for this grant if </w:t>
            </w:r>
            <w:r w:rsidR="0083027D" w:rsidRPr="00BF220C">
              <w:t>all of the following criteria are meet.</w:t>
            </w:r>
          </w:p>
          <w:p w:rsidR="003B1E8A" w:rsidRPr="00BF220C" w:rsidRDefault="0083027D" w:rsidP="00AC1A79">
            <w:pPr>
              <w:pStyle w:val="ListParagraph"/>
              <w:numPr>
                <w:ilvl w:val="0"/>
                <w:numId w:val="2"/>
              </w:numPr>
              <w:spacing w:after="0" w:line="240" w:lineRule="auto"/>
            </w:pPr>
            <w:r w:rsidRPr="00BF220C">
              <w:t xml:space="preserve">The organisation has been endorsed as a </w:t>
            </w:r>
            <w:r w:rsidR="003B1E8A" w:rsidRPr="00BF220C">
              <w:t xml:space="preserve">Deductible Gift Recipient </w:t>
            </w:r>
            <w:r w:rsidRPr="00BF220C">
              <w:t>in its own right or has been endorsed as a Deductive Gift Recipient in relation to a fund, authority or institution it operates.</w:t>
            </w:r>
            <w:r w:rsidR="008B1382" w:rsidRPr="00BF220C">
              <w:t xml:space="preserve"> </w:t>
            </w:r>
          </w:p>
          <w:p w:rsidR="003B1E8A" w:rsidRPr="00BF220C" w:rsidRDefault="0083027D" w:rsidP="00AC1A79">
            <w:pPr>
              <w:pStyle w:val="ListParagraph"/>
              <w:numPr>
                <w:ilvl w:val="0"/>
                <w:numId w:val="2"/>
              </w:numPr>
              <w:spacing w:after="0" w:line="240" w:lineRule="auto"/>
            </w:pPr>
            <w:r w:rsidRPr="00BF220C">
              <w:t xml:space="preserve">The organisation is an </w:t>
            </w:r>
            <w:r w:rsidR="003B1E8A" w:rsidRPr="00BF220C">
              <w:t>incorporated body with not for profit objectives</w:t>
            </w:r>
            <w:r w:rsidRPr="00BF220C">
              <w:t>.</w:t>
            </w:r>
            <w:r w:rsidR="008B1382" w:rsidRPr="00BF220C">
              <w:t xml:space="preserve"> </w:t>
            </w:r>
          </w:p>
          <w:p w:rsidR="003B1E8A" w:rsidRPr="00BF220C" w:rsidRDefault="003B1E8A" w:rsidP="00AC1A79">
            <w:pPr>
              <w:pStyle w:val="ListParagraph"/>
              <w:numPr>
                <w:ilvl w:val="0"/>
                <w:numId w:val="2"/>
              </w:numPr>
              <w:spacing w:after="0" w:line="240" w:lineRule="auto"/>
            </w:pPr>
            <w:r w:rsidRPr="00BF220C">
              <w:t xml:space="preserve">The objective of the organisation </w:t>
            </w:r>
            <w:r w:rsidR="0083027D" w:rsidRPr="00BF220C">
              <w:t xml:space="preserve">must be </w:t>
            </w:r>
            <w:r w:rsidRPr="00BF220C">
              <w:t>for charitable purposes</w:t>
            </w:r>
            <w:r w:rsidR="0083027D" w:rsidRPr="00BF220C">
              <w:t>.</w:t>
            </w:r>
            <w:r w:rsidR="008B1382" w:rsidRPr="00BF220C">
              <w:t xml:space="preserve"> </w:t>
            </w:r>
          </w:p>
          <w:p w:rsidR="003B1E8A" w:rsidRPr="00BF220C" w:rsidRDefault="00FE5DB0" w:rsidP="00AC1A79">
            <w:pPr>
              <w:pStyle w:val="ListParagraph"/>
              <w:numPr>
                <w:ilvl w:val="0"/>
                <w:numId w:val="2"/>
              </w:numPr>
              <w:spacing w:after="0" w:line="240" w:lineRule="auto"/>
            </w:pPr>
            <w:r w:rsidRPr="00BF220C">
              <w:t xml:space="preserve">The organisation </w:t>
            </w:r>
            <w:r w:rsidR="0083027D" w:rsidRPr="00BF220C">
              <w:t xml:space="preserve">must have been </w:t>
            </w:r>
            <w:r w:rsidRPr="00BF220C">
              <w:t xml:space="preserve">established </w:t>
            </w:r>
            <w:r w:rsidR="0083027D" w:rsidRPr="00BF220C">
              <w:t xml:space="preserve">in Australia </w:t>
            </w:r>
            <w:r w:rsidRPr="00BF220C">
              <w:t>and operat</w:t>
            </w:r>
            <w:r w:rsidR="0083027D" w:rsidRPr="00BF220C">
              <w:t>e</w:t>
            </w:r>
            <w:r w:rsidR="003B1E8A" w:rsidRPr="00BF220C">
              <w:t xml:space="preserve"> in Australia</w:t>
            </w:r>
            <w:r w:rsidR="008B1382" w:rsidRPr="00BF220C">
              <w:t xml:space="preserve">; </w:t>
            </w:r>
          </w:p>
          <w:p w:rsidR="003B1E8A" w:rsidRPr="00BF220C" w:rsidRDefault="003B1E8A" w:rsidP="00EB10D8">
            <w:pPr>
              <w:pStyle w:val="ListParagraph"/>
              <w:numPr>
                <w:ilvl w:val="0"/>
                <w:numId w:val="2"/>
              </w:numPr>
              <w:spacing w:after="0" w:line="240" w:lineRule="auto"/>
            </w:pPr>
            <w:r w:rsidRPr="00BF220C">
              <w:t xml:space="preserve">The organisation </w:t>
            </w:r>
            <w:r w:rsidR="0083027D" w:rsidRPr="00BF220C">
              <w:t xml:space="preserve">must </w:t>
            </w:r>
            <w:r w:rsidRPr="00BF220C">
              <w:t xml:space="preserve">use the </w:t>
            </w:r>
            <w:r w:rsidR="0083027D" w:rsidRPr="00BF220C">
              <w:t xml:space="preserve">grant </w:t>
            </w:r>
            <w:r w:rsidRPr="00BF220C">
              <w:t>for the endorsed purposes set out in their</w:t>
            </w:r>
            <w:r w:rsidR="0083027D" w:rsidRPr="00BF220C">
              <w:t xml:space="preserve"> </w:t>
            </w:r>
            <w:r w:rsidRPr="00BF220C">
              <w:t>D</w:t>
            </w:r>
            <w:r w:rsidR="00FE5DB0" w:rsidRPr="00BF220C">
              <w:t xml:space="preserve">eductable </w:t>
            </w:r>
            <w:r w:rsidR="00FE5DB0" w:rsidRPr="00BF220C">
              <w:lastRenderedPageBreak/>
              <w:t>Gift Recipient status</w:t>
            </w:r>
            <w:r w:rsidRPr="00BF220C">
              <w:t xml:space="preserve"> and </w:t>
            </w:r>
            <w:r w:rsidR="00FE5DB0" w:rsidRPr="00BF220C">
              <w:t>in accordance with</w:t>
            </w:r>
            <w:r w:rsidRPr="00BF220C">
              <w:t xml:space="preserve"> their constitution</w:t>
            </w:r>
            <w:r w:rsidR="0083027D" w:rsidRPr="00BF220C">
              <w:t>.</w:t>
            </w:r>
          </w:p>
          <w:p w:rsidR="00BF220C" w:rsidRDefault="003B1E8A" w:rsidP="00BF220C">
            <w:pPr>
              <w:pStyle w:val="ListParagraph"/>
              <w:numPr>
                <w:ilvl w:val="0"/>
                <w:numId w:val="2"/>
              </w:numPr>
              <w:spacing w:after="0"/>
            </w:pPr>
            <w:r w:rsidRPr="00BF220C">
              <w:t xml:space="preserve">The organisation </w:t>
            </w:r>
            <w:r w:rsidR="0083027D" w:rsidRPr="00BF220C">
              <w:t xml:space="preserve">must be </w:t>
            </w:r>
            <w:r w:rsidRPr="00BF220C">
              <w:t>located or provides services within the Brisbane City Council</w:t>
            </w:r>
            <w:r w:rsidR="00ED2BA8" w:rsidRPr="00BF220C">
              <w:t xml:space="preserve"> </w:t>
            </w:r>
            <w:r w:rsidR="0083027D" w:rsidRPr="00BF220C">
              <w:t>local government area.</w:t>
            </w:r>
          </w:p>
          <w:p w:rsidR="003B1E8A" w:rsidRPr="00BF220C" w:rsidRDefault="0083027D" w:rsidP="00BF220C">
            <w:pPr>
              <w:pStyle w:val="ListParagraph"/>
              <w:numPr>
                <w:ilvl w:val="0"/>
                <w:numId w:val="2"/>
              </w:numPr>
              <w:spacing w:after="0"/>
            </w:pPr>
            <w:r w:rsidRPr="00BF220C">
              <w:t>The organisation must provide p</w:t>
            </w:r>
            <w:r w:rsidR="004059F7" w:rsidRPr="00BF220C">
              <w:t xml:space="preserve">roof the organisation intends to provide the </w:t>
            </w:r>
            <w:r w:rsidRPr="00BF220C">
              <w:t xml:space="preserve">grant </w:t>
            </w:r>
            <w:r w:rsidR="004059F7" w:rsidRPr="00BF220C">
              <w:t xml:space="preserve">directly to clients residing within the Brisbane City Council local government </w:t>
            </w:r>
            <w:r w:rsidRPr="00BF220C">
              <w:t>area</w:t>
            </w:r>
            <w:r w:rsidR="004059F7" w:rsidRPr="00BF220C">
              <w:t>.</w:t>
            </w:r>
          </w:p>
        </w:tc>
      </w:tr>
    </w:tbl>
    <w:p w:rsidR="007D48E1" w:rsidRDefault="007D48E1" w:rsidP="00546E02">
      <w:pPr>
        <w:spacing w:after="0"/>
        <w:rPr>
          <w:b/>
        </w:rPr>
      </w:pPr>
    </w:p>
    <w:p w:rsidR="00546E02" w:rsidRPr="00546E02" w:rsidRDefault="00546E02" w:rsidP="00546E02">
      <w:pPr>
        <w:spacing w:after="0"/>
        <w:rPr>
          <w:b/>
        </w:rPr>
      </w:pPr>
      <w:r w:rsidRPr="00546E02">
        <w:rPr>
          <w:b/>
        </w:rPr>
        <w:t>INELIGIBILITY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46E02" w:rsidTr="00AC1A79">
        <w:tc>
          <w:tcPr>
            <w:tcW w:w="9242" w:type="dxa"/>
            <w:shd w:val="clear" w:color="auto" w:fill="auto"/>
          </w:tcPr>
          <w:p w:rsidR="00ED2BA8" w:rsidRDefault="00722DB7" w:rsidP="00AC1A79">
            <w:pPr>
              <w:spacing w:after="0"/>
            </w:pPr>
            <w:r>
              <w:t>The following are ineligible applicants:</w:t>
            </w:r>
          </w:p>
          <w:p w:rsidR="00ED2BA8" w:rsidRDefault="00722DB7" w:rsidP="00ED2BA8">
            <w:pPr>
              <w:pStyle w:val="ListParagraph"/>
              <w:numPr>
                <w:ilvl w:val="0"/>
                <w:numId w:val="2"/>
              </w:numPr>
              <w:spacing w:after="0" w:line="240" w:lineRule="auto"/>
            </w:pPr>
            <w:r w:rsidRPr="000438BF">
              <w:t>Employees of the Brisbane City Council</w:t>
            </w:r>
            <w:r w:rsidR="00C57480">
              <w:t xml:space="preserve">; </w:t>
            </w:r>
          </w:p>
          <w:p w:rsidR="00722DB7" w:rsidRDefault="00722DB7" w:rsidP="00ED2BA8">
            <w:pPr>
              <w:pStyle w:val="ListParagraph"/>
              <w:numPr>
                <w:ilvl w:val="0"/>
                <w:numId w:val="2"/>
              </w:numPr>
              <w:spacing w:after="0" w:line="240" w:lineRule="auto"/>
            </w:pPr>
            <w:r w:rsidRPr="000438BF">
              <w:t>Employees and relatives of the Lord Mayor and the LMCT Trustees</w:t>
            </w:r>
            <w:r w:rsidR="00C57480">
              <w:t xml:space="preserve">; </w:t>
            </w:r>
            <w:r w:rsidRPr="000438BF">
              <w:t>Government or semi-government organisations</w:t>
            </w:r>
            <w:r w:rsidR="00C57480">
              <w:t xml:space="preserve">; </w:t>
            </w:r>
          </w:p>
          <w:p w:rsidR="00722DB7" w:rsidRDefault="00722DB7" w:rsidP="00AC1A79">
            <w:pPr>
              <w:pStyle w:val="ListParagraph"/>
              <w:numPr>
                <w:ilvl w:val="0"/>
                <w:numId w:val="2"/>
              </w:numPr>
              <w:spacing w:after="0" w:line="240" w:lineRule="auto"/>
            </w:pPr>
            <w:r w:rsidRPr="000438BF">
              <w:t>Unions and student guilds</w:t>
            </w:r>
            <w:r w:rsidR="00C57480">
              <w:t xml:space="preserve">; </w:t>
            </w:r>
          </w:p>
          <w:p w:rsidR="00722DB7" w:rsidRDefault="00722DB7" w:rsidP="00AC1A79">
            <w:pPr>
              <w:pStyle w:val="ListParagraph"/>
              <w:numPr>
                <w:ilvl w:val="0"/>
                <w:numId w:val="2"/>
              </w:numPr>
              <w:spacing w:after="0" w:line="240" w:lineRule="auto"/>
            </w:pPr>
            <w:r w:rsidRPr="000438BF">
              <w:t>Professional associations</w:t>
            </w:r>
            <w:r w:rsidR="00C57480">
              <w:t xml:space="preserve">; </w:t>
            </w:r>
            <w:r w:rsidR="00392E7D">
              <w:t>and</w:t>
            </w:r>
          </w:p>
          <w:p w:rsidR="00DD62F7" w:rsidRDefault="00DD62F7" w:rsidP="00DD62F7">
            <w:pPr>
              <w:pStyle w:val="ListParagraph"/>
              <w:numPr>
                <w:ilvl w:val="0"/>
                <w:numId w:val="2"/>
              </w:numPr>
              <w:spacing w:after="0" w:line="240" w:lineRule="auto"/>
            </w:pPr>
            <w:r w:rsidRPr="000438BF">
              <w:t>Organisations registered as a company limited by shares</w:t>
            </w:r>
            <w:r>
              <w:t>.</w:t>
            </w:r>
          </w:p>
          <w:p w:rsidR="00722DB7" w:rsidRDefault="00722DB7" w:rsidP="00DD62F7">
            <w:pPr>
              <w:pStyle w:val="ListParagraph"/>
              <w:spacing w:after="0" w:line="240" w:lineRule="auto"/>
              <w:ind w:left="644"/>
            </w:pPr>
          </w:p>
          <w:p w:rsidR="00722DB7" w:rsidRPr="00722DB7" w:rsidRDefault="00722DB7" w:rsidP="00AC1A79">
            <w:pPr>
              <w:spacing w:after="0"/>
              <w:jc w:val="both"/>
            </w:pPr>
            <w:r w:rsidRPr="00722DB7">
              <w:t>Organisations, which are not eligible to apply for a grant in their own right, cannot apply for a grant through an eligible organisation. In the same way, an organisation cannot apply on behalf of another eligible organisation.</w:t>
            </w:r>
          </w:p>
        </w:tc>
      </w:tr>
    </w:tbl>
    <w:p w:rsidR="000A4A89" w:rsidRDefault="000A4A89" w:rsidP="00546E02">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6C6F" w:rsidTr="00AC1A79">
        <w:tc>
          <w:tcPr>
            <w:tcW w:w="9242" w:type="dxa"/>
            <w:shd w:val="clear" w:color="auto" w:fill="auto"/>
          </w:tcPr>
          <w:p w:rsidR="00C66C6F" w:rsidRDefault="00C66C6F" w:rsidP="00AC1A79">
            <w:pPr>
              <w:spacing w:after="0"/>
              <w:jc w:val="both"/>
            </w:pPr>
            <w:r>
              <w:t>The following are ineligible applications:</w:t>
            </w:r>
          </w:p>
          <w:p w:rsidR="00C66C6F" w:rsidRDefault="00C66C6F" w:rsidP="00AC1A79">
            <w:pPr>
              <w:pStyle w:val="ListParagraph"/>
              <w:numPr>
                <w:ilvl w:val="0"/>
                <w:numId w:val="2"/>
              </w:numPr>
              <w:spacing w:after="0" w:line="240" w:lineRule="auto"/>
              <w:jc w:val="both"/>
            </w:pPr>
            <w:r>
              <w:t>Capital funding for infrastr</w:t>
            </w:r>
            <w:r w:rsidR="001252FD">
              <w:t>ucture building and improvements</w:t>
            </w:r>
            <w:r>
              <w:t>; and</w:t>
            </w:r>
          </w:p>
          <w:p w:rsidR="00C66C6F" w:rsidRDefault="00C66C6F" w:rsidP="00AC1A79">
            <w:pPr>
              <w:pStyle w:val="ListParagraph"/>
              <w:numPr>
                <w:ilvl w:val="0"/>
                <w:numId w:val="2"/>
              </w:numPr>
              <w:spacing w:after="0" w:line="240" w:lineRule="auto"/>
              <w:jc w:val="both"/>
            </w:pPr>
            <w:r>
              <w:t xml:space="preserve">Salaries or wages </w:t>
            </w:r>
            <w:r w:rsidR="004059F7">
              <w:t xml:space="preserve">and other operational costs </w:t>
            </w:r>
            <w:r w:rsidR="00216008">
              <w:t>of the organisation</w:t>
            </w:r>
            <w:r w:rsidR="00ED2BA8">
              <w:t>.</w:t>
            </w:r>
            <w:r>
              <w:t xml:space="preserve"> </w:t>
            </w:r>
          </w:p>
          <w:p w:rsidR="00D9332D" w:rsidRPr="00C66C6F" w:rsidRDefault="00D9332D" w:rsidP="00ED2BA8">
            <w:pPr>
              <w:pStyle w:val="ListParagraph"/>
              <w:spacing w:after="0" w:line="240" w:lineRule="auto"/>
              <w:ind w:left="644"/>
              <w:jc w:val="both"/>
            </w:pPr>
          </w:p>
        </w:tc>
      </w:tr>
    </w:tbl>
    <w:p w:rsidR="00722DB7" w:rsidRDefault="00722DB7" w:rsidP="00546E02">
      <w:pPr>
        <w:spacing w:after="0"/>
        <w:rPr>
          <w:b/>
        </w:rPr>
      </w:pPr>
    </w:p>
    <w:p w:rsidR="00FD7671" w:rsidRDefault="00FD7671" w:rsidP="006D521C">
      <w:pPr>
        <w:spacing w:after="0"/>
        <w:jc w:val="both"/>
      </w:pPr>
      <w:r>
        <w:rPr>
          <w:b/>
        </w:rPr>
        <w:t>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244CA" w:rsidTr="00AC1A79">
        <w:tc>
          <w:tcPr>
            <w:tcW w:w="9242" w:type="dxa"/>
            <w:shd w:val="clear" w:color="auto" w:fill="auto"/>
          </w:tcPr>
          <w:p w:rsidR="003244CA" w:rsidRPr="00AC1A79" w:rsidRDefault="006D521C" w:rsidP="00AC1A79">
            <w:pPr>
              <w:spacing w:after="0"/>
              <w:jc w:val="both"/>
              <w:rPr>
                <w:rFonts w:cs="Tahoma"/>
                <w:color w:val="000000"/>
              </w:rPr>
            </w:pPr>
            <w:r w:rsidRPr="00AC1A79">
              <w:rPr>
                <w:rFonts w:cs="Tahoma"/>
                <w:color w:val="000000"/>
              </w:rPr>
              <w:t xml:space="preserve">Only one application from each organisation will be considered at a time. Organisations cannot submit multiple applications or submit an application in a subsequent round if a previous application is still valid for consideration by the </w:t>
            </w:r>
            <w:r w:rsidR="0007779A" w:rsidRPr="00AC1A79">
              <w:rPr>
                <w:rFonts w:cs="Tahoma"/>
                <w:color w:val="000000"/>
              </w:rPr>
              <w:t>Trust</w:t>
            </w:r>
            <w:r w:rsidRPr="00AC1A79">
              <w:rPr>
                <w:rFonts w:cs="Tahoma"/>
                <w:color w:val="000000"/>
              </w:rPr>
              <w:t xml:space="preserve">. </w:t>
            </w:r>
          </w:p>
          <w:p w:rsidR="00564DCE" w:rsidRPr="00AC1A79" w:rsidRDefault="00564DCE" w:rsidP="00AC1A79">
            <w:pPr>
              <w:spacing w:after="0"/>
              <w:jc w:val="both"/>
              <w:rPr>
                <w:rFonts w:cs="Tahoma"/>
                <w:color w:val="000000"/>
              </w:rPr>
            </w:pPr>
          </w:p>
          <w:p w:rsidR="00564DCE" w:rsidRPr="00AC1A79" w:rsidRDefault="00564DCE" w:rsidP="00ED2BA8">
            <w:pPr>
              <w:spacing w:after="0"/>
              <w:jc w:val="both"/>
              <w:rPr>
                <w:rFonts w:cs="Tahoma"/>
                <w:color w:val="000000"/>
              </w:rPr>
            </w:pPr>
            <w:r w:rsidRPr="00AC1A79">
              <w:rPr>
                <w:rFonts w:cs="Tahoma"/>
                <w:color w:val="000000"/>
              </w:rPr>
              <w:t xml:space="preserve">The application must be postmarked or e-mailed on </w:t>
            </w:r>
            <w:r w:rsidR="00BA538A">
              <w:rPr>
                <w:rFonts w:cs="Tahoma"/>
                <w:color w:val="000000"/>
              </w:rPr>
              <w:t xml:space="preserve">or </w:t>
            </w:r>
            <w:r w:rsidR="008876AE">
              <w:rPr>
                <w:rFonts w:cs="Tahoma"/>
                <w:color w:val="000000"/>
              </w:rPr>
              <w:t>before</w:t>
            </w:r>
            <w:r w:rsidR="00BA538A">
              <w:rPr>
                <w:rFonts w:cs="Tahoma"/>
                <w:color w:val="000000"/>
              </w:rPr>
              <w:t xml:space="preserve"> </w:t>
            </w:r>
            <w:r w:rsidRPr="00AC1A79">
              <w:rPr>
                <w:rFonts w:cs="Tahoma"/>
                <w:color w:val="000000"/>
              </w:rPr>
              <w:t>gra</w:t>
            </w:r>
            <w:r w:rsidR="009B218F" w:rsidRPr="00AC1A79">
              <w:rPr>
                <w:rFonts w:cs="Tahoma"/>
                <w:color w:val="000000"/>
              </w:rPr>
              <w:t>nt closing date</w:t>
            </w:r>
            <w:r w:rsidR="00BA538A">
              <w:rPr>
                <w:rFonts w:cs="Tahoma"/>
                <w:color w:val="000000"/>
              </w:rPr>
              <w:t xml:space="preserve"> and time</w:t>
            </w:r>
            <w:r w:rsidR="008876AE">
              <w:rPr>
                <w:rFonts w:cs="Tahoma"/>
                <w:color w:val="000000"/>
              </w:rPr>
              <w:t>, as published on the Trust’s webs</w:t>
            </w:r>
            <w:r w:rsidR="00ED2BA8">
              <w:rPr>
                <w:rFonts w:cs="Tahoma"/>
                <w:color w:val="000000"/>
              </w:rPr>
              <w:t>it</w:t>
            </w:r>
            <w:r w:rsidR="008876AE">
              <w:rPr>
                <w:rFonts w:cs="Tahoma"/>
                <w:color w:val="000000"/>
              </w:rPr>
              <w:t>e</w:t>
            </w:r>
            <w:r w:rsidR="009B218F" w:rsidRPr="00AC1A79">
              <w:rPr>
                <w:rFonts w:cs="Tahoma"/>
                <w:color w:val="000000"/>
              </w:rPr>
              <w:t xml:space="preserve">, otherwise the </w:t>
            </w:r>
            <w:r w:rsidRPr="00AC1A79">
              <w:rPr>
                <w:rFonts w:cs="Tahoma"/>
                <w:color w:val="000000"/>
              </w:rPr>
              <w:t xml:space="preserve">application will </w:t>
            </w:r>
            <w:r w:rsidR="00BA538A">
              <w:rPr>
                <w:rFonts w:cs="Tahoma"/>
                <w:color w:val="000000"/>
              </w:rPr>
              <w:t>be deemed ineligible</w:t>
            </w:r>
            <w:r w:rsidRPr="00AC1A79">
              <w:rPr>
                <w:rFonts w:cs="Tahoma"/>
                <w:color w:val="000000"/>
              </w:rPr>
              <w:t>.</w:t>
            </w:r>
            <w:r w:rsidR="00B0150F">
              <w:rPr>
                <w:rFonts w:cs="Tahoma"/>
                <w:color w:val="000000"/>
              </w:rPr>
              <w:t xml:space="preserve"> Late applications will not be accepted.</w:t>
            </w:r>
          </w:p>
        </w:tc>
      </w:tr>
    </w:tbl>
    <w:p w:rsidR="00ED2BA8" w:rsidRDefault="00ED2BA8" w:rsidP="00546E02">
      <w:pPr>
        <w:spacing w:after="0"/>
        <w:rPr>
          <w:b/>
        </w:rPr>
      </w:pPr>
    </w:p>
    <w:p w:rsidR="00EA52A2" w:rsidRDefault="00EA52A2" w:rsidP="00546E02">
      <w:pPr>
        <w:spacing w:after="0"/>
      </w:pPr>
      <w:r w:rsidRPr="00EA52A2">
        <w:rPr>
          <w:b/>
        </w:rPr>
        <w:t>ASSESSMENT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A52A2" w:rsidTr="00AC1A79">
        <w:tc>
          <w:tcPr>
            <w:tcW w:w="9242" w:type="dxa"/>
            <w:shd w:val="clear" w:color="auto" w:fill="auto"/>
          </w:tcPr>
          <w:p w:rsidR="00EA52A2" w:rsidRPr="007D48E1" w:rsidRDefault="00EA52A2" w:rsidP="00AC1A79">
            <w:pPr>
              <w:spacing w:after="0"/>
            </w:pPr>
            <w:r w:rsidRPr="007D48E1">
              <w:t xml:space="preserve">Trustees of the </w:t>
            </w:r>
            <w:r w:rsidR="00A94BED" w:rsidRPr="007D48E1">
              <w:t>Trust</w:t>
            </w:r>
            <w:r w:rsidRPr="007D48E1">
              <w:t xml:space="preserve"> will assess applications against the following criteria</w:t>
            </w:r>
            <w:r w:rsidR="004059F7" w:rsidRPr="007D48E1">
              <w:t>, whilst reserving their right as Trustees to exercise discretion in assessing all applications</w:t>
            </w:r>
            <w:r w:rsidRPr="007D48E1">
              <w:t>:</w:t>
            </w:r>
          </w:p>
          <w:p w:rsidR="00EA52A2" w:rsidRPr="007D48E1" w:rsidRDefault="00EA52A2" w:rsidP="00AC1A79">
            <w:pPr>
              <w:pStyle w:val="ListParagraph"/>
              <w:numPr>
                <w:ilvl w:val="0"/>
                <w:numId w:val="2"/>
              </w:numPr>
              <w:spacing w:after="0" w:line="240" w:lineRule="auto"/>
            </w:pPr>
            <w:r w:rsidRPr="007D48E1">
              <w:t>Does this application fall within the priority areas for funding in this Trust cycle</w:t>
            </w:r>
            <w:r w:rsidR="005C6AB6" w:rsidRPr="007D48E1">
              <w:t xml:space="preserve"> (ie. COVID-19 funding)</w:t>
            </w:r>
            <w:r w:rsidRPr="007D48E1">
              <w:t xml:space="preserve">? </w:t>
            </w:r>
          </w:p>
          <w:p w:rsidR="00EA52A2" w:rsidRPr="007D48E1" w:rsidRDefault="00EA52A2" w:rsidP="00AC1A79">
            <w:pPr>
              <w:pStyle w:val="ListParagraph"/>
              <w:numPr>
                <w:ilvl w:val="0"/>
                <w:numId w:val="2"/>
              </w:numPr>
              <w:spacing w:after="0" w:line="240" w:lineRule="auto"/>
            </w:pPr>
            <w:r w:rsidRPr="007D48E1">
              <w:t xml:space="preserve">Does the organisation do charitable or good works for the community? </w:t>
            </w:r>
          </w:p>
          <w:p w:rsidR="00EA52A2" w:rsidRPr="007D48E1" w:rsidRDefault="00EA52A2" w:rsidP="00AC1A79">
            <w:pPr>
              <w:pStyle w:val="ListParagraph"/>
              <w:numPr>
                <w:ilvl w:val="0"/>
                <w:numId w:val="2"/>
              </w:numPr>
              <w:spacing w:after="0" w:line="240" w:lineRule="auto"/>
            </w:pPr>
            <w:r w:rsidRPr="007D48E1">
              <w:t xml:space="preserve">Is the organisation funded elsewhere, and if so, by whom? </w:t>
            </w:r>
          </w:p>
          <w:p w:rsidR="00EA52A2" w:rsidRPr="007D48E1" w:rsidRDefault="00EA52A2" w:rsidP="00AC1A79">
            <w:pPr>
              <w:pStyle w:val="ListParagraph"/>
              <w:numPr>
                <w:ilvl w:val="0"/>
                <w:numId w:val="2"/>
              </w:numPr>
              <w:spacing w:after="0" w:line="240" w:lineRule="auto"/>
            </w:pPr>
            <w:r w:rsidRPr="007D48E1">
              <w:t>Is the project one that will deliver genuine direct benefit to the community</w:t>
            </w:r>
            <w:r w:rsidR="00A112CE" w:rsidRPr="007D48E1">
              <w:t xml:space="preserve"> in relation to COVID-19</w:t>
            </w:r>
            <w:r w:rsidRPr="007D48E1">
              <w:t xml:space="preserve">? </w:t>
            </w:r>
          </w:p>
          <w:p w:rsidR="00ED2BA8" w:rsidRPr="007D48E1" w:rsidRDefault="00EA52A2" w:rsidP="00ED2BA8">
            <w:pPr>
              <w:pStyle w:val="ListParagraph"/>
              <w:numPr>
                <w:ilvl w:val="0"/>
                <w:numId w:val="2"/>
              </w:numPr>
              <w:spacing w:after="0" w:line="240" w:lineRule="auto"/>
            </w:pPr>
            <w:r w:rsidRPr="007D48E1">
              <w:t>Is the charity located or does it provide services within the Brisbane City Council</w:t>
            </w:r>
            <w:r w:rsidR="00997605" w:rsidRPr="007D48E1">
              <w:t xml:space="preserve"> </w:t>
            </w:r>
            <w:r w:rsidR="00FF61D8" w:rsidRPr="007D48E1">
              <w:t>local government area</w:t>
            </w:r>
            <w:r w:rsidR="00ED2BA8" w:rsidRPr="007D48E1">
              <w:t>?</w:t>
            </w:r>
          </w:p>
          <w:p w:rsidR="00EA52A2" w:rsidRPr="007D48E1" w:rsidRDefault="004059F7" w:rsidP="00ED2BA8">
            <w:pPr>
              <w:pStyle w:val="ListParagraph"/>
              <w:numPr>
                <w:ilvl w:val="0"/>
                <w:numId w:val="2"/>
              </w:numPr>
              <w:spacing w:after="0" w:line="240" w:lineRule="auto"/>
            </w:pPr>
            <w:r w:rsidRPr="007D48E1">
              <w:t xml:space="preserve">Will the </w:t>
            </w:r>
            <w:r w:rsidR="00FF61D8" w:rsidRPr="007D48E1">
              <w:t xml:space="preserve">grant </w:t>
            </w:r>
            <w:r w:rsidRPr="007D48E1">
              <w:t xml:space="preserve">be directly provided to clients residing within the Brisbane City Council local government </w:t>
            </w:r>
            <w:r w:rsidR="00FF61D8" w:rsidRPr="007D48E1">
              <w:t xml:space="preserve">area </w:t>
            </w:r>
            <w:r w:rsidRPr="007D48E1">
              <w:t>by the organisation</w:t>
            </w:r>
            <w:r w:rsidR="00EA52A2" w:rsidRPr="007D48E1">
              <w:t xml:space="preserve">? </w:t>
            </w:r>
          </w:p>
          <w:p w:rsidR="007959FB" w:rsidRPr="007D48E1" w:rsidRDefault="007959FB" w:rsidP="007959FB">
            <w:pPr>
              <w:pStyle w:val="ListParagraph"/>
              <w:numPr>
                <w:ilvl w:val="0"/>
                <w:numId w:val="2"/>
              </w:numPr>
              <w:spacing w:after="0" w:line="240" w:lineRule="auto"/>
            </w:pPr>
            <w:r w:rsidRPr="007D48E1">
              <w:t xml:space="preserve">Does the organisation meet the ACNC threshold for small and medium charities (a total </w:t>
            </w:r>
            <w:r w:rsidRPr="007D48E1">
              <w:lastRenderedPageBreak/>
              <w:t>annual revenue of below $1 million)?</w:t>
            </w:r>
            <w:r w:rsidR="003012F2" w:rsidRPr="007D48E1">
              <w:t xml:space="preserve"> Priority will be given to small and medium charities by ACNC definition.</w:t>
            </w:r>
          </w:p>
          <w:p w:rsidR="00EA52A2" w:rsidRDefault="00EA52A2" w:rsidP="00AC1A79">
            <w:pPr>
              <w:spacing w:after="0"/>
            </w:pPr>
          </w:p>
          <w:p w:rsidR="00C35FDD" w:rsidRDefault="004059F7" w:rsidP="004059F7">
            <w:pPr>
              <w:spacing w:after="0"/>
              <w:jc w:val="both"/>
            </w:pPr>
            <w:r>
              <w:t>T</w:t>
            </w:r>
            <w:r w:rsidR="00EF4BBC" w:rsidRPr="00EF4BBC">
              <w:t xml:space="preserve">he </w:t>
            </w:r>
            <w:r w:rsidR="00A94BED">
              <w:t>Trust</w:t>
            </w:r>
            <w:r>
              <w:t>ees reserve the right to</w:t>
            </w:r>
            <w:r w:rsidR="00ED2BA8">
              <w:t xml:space="preserve"> </w:t>
            </w:r>
            <w:r w:rsidR="00EF4BBC" w:rsidRPr="00EF4BBC">
              <w:t xml:space="preserve">choose a particular cause to which it intends to direct part of its funds received. Applications may be prioritised according to the identified cause for that period, or, assessed against other applications received in that quarter on merit. </w:t>
            </w:r>
            <w:r w:rsidR="00C35FDD">
              <w:t>Please note applications for amounts of $10 000 (the threshold) or below will be considered more favourably than applications for funding exceeding this threshold.</w:t>
            </w:r>
          </w:p>
        </w:tc>
      </w:tr>
    </w:tbl>
    <w:p w:rsidR="00EA52A2" w:rsidRDefault="00EA52A2" w:rsidP="00546E02">
      <w:pPr>
        <w:spacing w:after="0"/>
      </w:pPr>
    </w:p>
    <w:p w:rsidR="003D2664" w:rsidRDefault="003D2664" w:rsidP="00546E02">
      <w:pPr>
        <w:spacing w:after="0"/>
      </w:pPr>
      <w:r w:rsidRPr="003D2664">
        <w:rPr>
          <w:b/>
        </w:rPr>
        <w:t>APPLICATION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D2664" w:rsidTr="00AC1A79">
        <w:tc>
          <w:tcPr>
            <w:tcW w:w="9242" w:type="dxa"/>
            <w:shd w:val="clear" w:color="auto" w:fill="auto"/>
          </w:tcPr>
          <w:p w:rsidR="003D2664" w:rsidRDefault="009C56DD" w:rsidP="00AC1A79">
            <w:pPr>
              <w:spacing w:after="0"/>
              <w:jc w:val="both"/>
            </w:pPr>
            <w:r>
              <w:t xml:space="preserve">Applications are to be submitted on the correct </w:t>
            </w:r>
            <w:r w:rsidR="001E6EF2">
              <w:t>Trust</w:t>
            </w:r>
            <w:r>
              <w:t xml:space="preserve"> application form with the following required supporting documents:</w:t>
            </w:r>
          </w:p>
          <w:p w:rsidR="009C56DD" w:rsidRDefault="009C56DD" w:rsidP="00AC1A79">
            <w:pPr>
              <w:pStyle w:val="ListParagraph"/>
              <w:numPr>
                <w:ilvl w:val="0"/>
                <w:numId w:val="2"/>
              </w:numPr>
              <w:spacing w:after="0" w:line="240" w:lineRule="auto"/>
            </w:pPr>
            <w:r>
              <w:t>Letter of Deductable Gift Recipient status</w:t>
            </w:r>
            <w:r w:rsidR="00314664">
              <w:t>;</w:t>
            </w:r>
          </w:p>
          <w:p w:rsidR="009C56DD" w:rsidRDefault="009C56DD" w:rsidP="00AC1A79">
            <w:pPr>
              <w:pStyle w:val="ListParagraph"/>
              <w:numPr>
                <w:ilvl w:val="0"/>
                <w:numId w:val="2"/>
              </w:numPr>
              <w:spacing w:after="0" w:line="240" w:lineRule="auto"/>
            </w:pPr>
            <w:r>
              <w:t>Most recent audited financial statements</w:t>
            </w:r>
            <w:r w:rsidR="00314664">
              <w:t>;</w:t>
            </w:r>
          </w:p>
          <w:p w:rsidR="009C56DD" w:rsidRDefault="009C56DD" w:rsidP="00AC1A79">
            <w:pPr>
              <w:pStyle w:val="ListParagraph"/>
              <w:numPr>
                <w:ilvl w:val="0"/>
                <w:numId w:val="2"/>
              </w:numPr>
              <w:spacing w:after="0" w:line="240" w:lineRule="auto"/>
            </w:pPr>
            <w:r>
              <w:t>Funding submission</w:t>
            </w:r>
            <w:r w:rsidR="00314664">
              <w:t>;</w:t>
            </w:r>
          </w:p>
          <w:p w:rsidR="009C56DD" w:rsidRDefault="009C56DD" w:rsidP="00AC1A79">
            <w:pPr>
              <w:pStyle w:val="ListParagraph"/>
              <w:numPr>
                <w:ilvl w:val="0"/>
                <w:numId w:val="2"/>
              </w:numPr>
              <w:spacing w:after="0" w:line="240" w:lineRule="auto"/>
            </w:pPr>
            <w:r>
              <w:t>Quotes/estimates for requested items</w:t>
            </w:r>
            <w:r w:rsidR="00314664">
              <w:t>; and</w:t>
            </w:r>
          </w:p>
          <w:p w:rsidR="009C56DD" w:rsidRDefault="00521AC0" w:rsidP="00314664">
            <w:pPr>
              <w:pStyle w:val="ListParagraph"/>
              <w:numPr>
                <w:ilvl w:val="0"/>
                <w:numId w:val="2"/>
              </w:numPr>
              <w:spacing w:after="0" w:line="240" w:lineRule="auto"/>
            </w:pPr>
            <w:r>
              <w:t xml:space="preserve">Proof that the </w:t>
            </w:r>
            <w:r w:rsidR="00FF61D8">
              <w:t xml:space="preserve">grant </w:t>
            </w:r>
            <w:r>
              <w:t xml:space="preserve">will be directly provided to clients residing within the Brisbane City Council local government </w:t>
            </w:r>
            <w:r w:rsidR="00FF61D8">
              <w:t xml:space="preserve">area </w:t>
            </w:r>
            <w:r>
              <w:t>by the organisation</w:t>
            </w:r>
            <w:r w:rsidR="00314664">
              <w:t>.</w:t>
            </w:r>
            <w:r w:rsidDel="00521AC0">
              <w:t xml:space="preserve"> </w:t>
            </w:r>
          </w:p>
          <w:p w:rsidR="00314664" w:rsidRDefault="00314664" w:rsidP="00AC1A79">
            <w:pPr>
              <w:pStyle w:val="ListParagraph"/>
              <w:spacing w:after="0" w:line="240" w:lineRule="auto"/>
              <w:ind w:left="644"/>
            </w:pPr>
          </w:p>
          <w:p w:rsidR="009C56DD" w:rsidRDefault="00521AC0" w:rsidP="00437DD8">
            <w:pPr>
              <w:spacing w:after="0"/>
              <w:jc w:val="both"/>
            </w:pPr>
            <w:r>
              <w:t xml:space="preserve">Applications received by the Trust after the closing time and date </w:t>
            </w:r>
            <w:r w:rsidR="00315B68">
              <w:t xml:space="preserve">and time of the grant round, as publicised on the Trust’s website, </w:t>
            </w:r>
            <w:r w:rsidR="0013513E">
              <w:t>and/</w:t>
            </w:r>
            <w:r>
              <w:t>or which do not have the required supporting documents attached will</w:t>
            </w:r>
            <w:r w:rsidR="002872E3">
              <w:t xml:space="preserve"> be</w:t>
            </w:r>
            <w:r>
              <w:t xml:space="preserve"> deemed ineligible for a grant.</w:t>
            </w:r>
            <w:r w:rsidR="00466C57">
              <w:t xml:space="preserve"> </w:t>
            </w:r>
            <w:r w:rsidR="00466C57" w:rsidRPr="00466C57">
              <w:t xml:space="preserve">By signing the application form the applicant agrees to abide by the </w:t>
            </w:r>
            <w:r w:rsidR="00437DD8">
              <w:t>G</w:t>
            </w:r>
            <w:r w:rsidR="00466C57" w:rsidRPr="00466C57">
              <w:t>rant</w:t>
            </w:r>
            <w:r w:rsidR="00437DD8">
              <w:t xml:space="preserve"> Conditions</w:t>
            </w:r>
            <w:r w:rsidR="00466C57" w:rsidRPr="00466C57">
              <w:t xml:space="preserve">. </w:t>
            </w:r>
            <w:r w:rsidR="0005246E">
              <w:t>Late applications will not be accepted.</w:t>
            </w:r>
          </w:p>
        </w:tc>
      </w:tr>
    </w:tbl>
    <w:p w:rsidR="003D2664" w:rsidRDefault="003D2664" w:rsidP="00546E02">
      <w:pPr>
        <w:spacing w:after="0"/>
      </w:pPr>
    </w:p>
    <w:p w:rsidR="004736A0" w:rsidRDefault="004736A0" w:rsidP="00546E02">
      <w:pPr>
        <w:spacing w:after="0"/>
      </w:pPr>
      <w:r w:rsidRPr="004736A0">
        <w:rPr>
          <w:b/>
        </w:rPr>
        <w:t>OUTCOME OF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736A0" w:rsidTr="00AC1A79">
        <w:tc>
          <w:tcPr>
            <w:tcW w:w="9242" w:type="dxa"/>
            <w:shd w:val="clear" w:color="auto" w:fill="auto"/>
          </w:tcPr>
          <w:p w:rsidR="004736A0" w:rsidRDefault="00466C57" w:rsidP="00AC1A79">
            <w:pPr>
              <w:spacing w:after="0"/>
            </w:pPr>
            <w:r>
              <w:t>There are three outcomes for submitted applications:</w:t>
            </w:r>
          </w:p>
          <w:p w:rsidR="00466C57" w:rsidRDefault="00466C57" w:rsidP="00AC1A79">
            <w:pPr>
              <w:pStyle w:val="ListParagraph"/>
              <w:numPr>
                <w:ilvl w:val="0"/>
                <w:numId w:val="2"/>
              </w:numPr>
              <w:spacing w:after="0" w:line="240" w:lineRule="auto"/>
            </w:pPr>
            <w:r>
              <w:t>Approved (in full or part); or</w:t>
            </w:r>
          </w:p>
          <w:p w:rsidR="00466C57" w:rsidRDefault="00466C57" w:rsidP="00AC1A79">
            <w:pPr>
              <w:pStyle w:val="ListParagraph"/>
              <w:numPr>
                <w:ilvl w:val="0"/>
                <w:numId w:val="2"/>
              </w:numPr>
              <w:spacing w:after="0" w:line="240" w:lineRule="auto"/>
            </w:pPr>
            <w:r>
              <w:t>Deferred to next round; or</w:t>
            </w:r>
          </w:p>
          <w:p w:rsidR="00466C57" w:rsidRDefault="00466C57" w:rsidP="007D48E1">
            <w:pPr>
              <w:pStyle w:val="ListParagraph"/>
              <w:numPr>
                <w:ilvl w:val="0"/>
                <w:numId w:val="2"/>
              </w:numPr>
              <w:spacing w:after="0" w:line="240" w:lineRule="auto"/>
            </w:pPr>
            <w:r>
              <w:t>Not approved.</w:t>
            </w:r>
          </w:p>
          <w:p w:rsidR="007D48E1" w:rsidRDefault="007D48E1" w:rsidP="007D48E1">
            <w:pPr>
              <w:pStyle w:val="ListParagraph"/>
              <w:spacing w:after="0" w:line="240" w:lineRule="auto"/>
              <w:ind w:left="644"/>
            </w:pPr>
            <w:bookmarkStart w:id="0" w:name="_GoBack"/>
            <w:bookmarkEnd w:id="0"/>
          </w:p>
          <w:p w:rsidR="00466C57" w:rsidRDefault="00466C57" w:rsidP="00521AC0">
            <w:pPr>
              <w:spacing w:after="0"/>
            </w:pPr>
            <w:r>
              <w:t xml:space="preserve">Applicants will be notified </w:t>
            </w:r>
            <w:r w:rsidR="00521AC0">
              <w:t>by the Trust regarding the outcome of their application</w:t>
            </w:r>
            <w:r>
              <w:t>.</w:t>
            </w:r>
          </w:p>
        </w:tc>
      </w:tr>
    </w:tbl>
    <w:p w:rsidR="00327093" w:rsidRDefault="00327093" w:rsidP="00546E02">
      <w:pPr>
        <w:spacing w:after="0"/>
        <w:rPr>
          <w:b/>
        </w:rPr>
      </w:pPr>
    </w:p>
    <w:p w:rsidR="003E0A1F" w:rsidRDefault="003E0A1F" w:rsidP="00546E02">
      <w:pPr>
        <w:spacing w:after="0"/>
      </w:pPr>
      <w:r w:rsidRPr="003E0A1F">
        <w:rPr>
          <w:b/>
        </w:rPr>
        <w:t>ACCOUNTABILITY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E0A1F" w:rsidTr="00AC1A79">
        <w:tc>
          <w:tcPr>
            <w:tcW w:w="9242" w:type="dxa"/>
            <w:shd w:val="clear" w:color="auto" w:fill="auto"/>
          </w:tcPr>
          <w:p w:rsidR="007D48E1" w:rsidRDefault="0037488B" w:rsidP="00AC1A79">
            <w:pPr>
              <w:spacing w:after="0"/>
              <w:jc w:val="both"/>
            </w:pPr>
            <w:r>
              <w:t>The recipient organisation will be required to complete an acquittal form (provided by the Trust) showing documentary evidence of the expenditure of the funds for the purpose for which the grant was provided</w:t>
            </w:r>
            <w:r w:rsidR="009A48C5">
              <w:t xml:space="preserve"> within 3 months of grant receipt.</w:t>
            </w:r>
            <w:r w:rsidR="007D48E1">
              <w:t xml:space="preserve"> </w:t>
            </w:r>
          </w:p>
          <w:p w:rsidR="007D48E1" w:rsidRDefault="007D48E1" w:rsidP="00AC1A79">
            <w:pPr>
              <w:spacing w:after="0"/>
              <w:jc w:val="both"/>
            </w:pPr>
          </w:p>
          <w:p w:rsidR="0037488B" w:rsidRDefault="0037488B" w:rsidP="00AC1A79">
            <w:pPr>
              <w:spacing w:after="0"/>
              <w:jc w:val="both"/>
            </w:pPr>
            <w:r>
              <w:t>The Trust reserves the right, following acquittal</w:t>
            </w:r>
            <w:r w:rsidR="00B47008">
              <w:t xml:space="preserve">, to </w:t>
            </w:r>
            <w:r w:rsidR="00FD0D1C">
              <w:t>request the return of unexpended</w:t>
            </w:r>
            <w:r w:rsidR="00B47008">
              <w:t xml:space="preserve"> funds</w:t>
            </w:r>
            <w:r w:rsidR="00AB40E6">
              <w:t xml:space="preserve"> or funds expended for a purpose other than for which the grant was provided</w:t>
            </w:r>
            <w:r w:rsidR="00B47008">
              <w:t>.</w:t>
            </w:r>
          </w:p>
        </w:tc>
      </w:tr>
    </w:tbl>
    <w:p w:rsidR="00C973CB" w:rsidRDefault="00C973CB" w:rsidP="00546E02">
      <w:pPr>
        <w:spacing w:after="0"/>
      </w:pPr>
    </w:p>
    <w:p w:rsidR="003E0A1F" w:rsidRDefault="00C973CB" w:rsidP="00C973CB">
      <w:pPr>
        <w:spacing w:after="0"/>
      </w:pPr>
      <w:r w:rsidRPr="00C973CB">
        <w:rPr>
          <w:b/>
        </w:rPr>
        <w:t>ACKNOWLEDGEMENT OF TRUST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973CB" w:rsidTr="00AC1A79">
        <w:tc>
          <w:tcPr>
            <w:tcW w:w="9242" w:type="dxa"/>
            <w:shd w:val="clear" w:color="auto" w:fill="auto"/>
          </w:tcPr>
          <w:p w:rsidR="00C973CB" w:rsidRDefault="00C973CB" w:rsidP="00AC1A79">
            <w:pPr>
              <w:spacing w:after="0"/>
              <w:jc w:val="both"/>
            </w:pPr>
            <w:r w:rsidRPr="00C973CB">
              <w:t xml:space="preserve">In any publicity made in relation to the grant from the Trust, the Trust requests that it be acknowledged as the donor of the funds. Further, where the organisation publishes an annual return, the Trust would appreciate recognition of its grant within that record. The Trust will assist in making the Trust logo available for marketing collateral to assist with the acknowledgment. </w:t>
            </w:r>
          </w:p>
        </w:tc>
      </w:tr>
    </w:tbl>
    <w:p w:rsidR="00C973CB" w:rsidRPr="00C973CB" w:rsidRDefault="00C973CB" w:rsidP="007D48E1"/>
    <w:sectPr w:rsidR="00C973CB" w:rsidRPr="00C973CB" w:rsidSect="007D48E1">
      <w:footerReference w:type="default" r:id="rId12"/>
      <w:pgSz w:w="11906" w:h="16838" w:code="9"/>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9A" w:rsidRDefault="00F6329A" w:rsidP="004736A0">
      <w:pPr>
        <w:spacing w:after="0" w:line="240" w:lineRule="auto"/>
      </w:pPr>
      <w:r>
        <w:separator/>
      </w:r>
    </w:p>
  </w:endnote>
  <w:endnote w:type="continuationSeparator" w:id="0">
    <w:p w:rsidR="00F6329A" w:rsidRDefault="00F6329A" w:rsidP="00473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A79" w:rsidRDefault="00EC389A" w:rsidP="00EC389A">
    <w:pPr>
      <w:pStyle w:val="Footer"/>
      <w:jc w:val="center"/>
    </w:pPr>
    <w:r>
      <w:t>Current as at July</w:t>
    </w:r>
    <w:r w:rsidR="004F290E">
      <w:t xml:space="preserve"> 2020</w:t>
    </w:r>
    <w:r w:rsidR="00AC1A79">
      <w:tab/>
    </w:r>
    <w:r w:rsidR="00AC1A79">
      <w:tab/>
      <w:t xml:space="preserve">Page </w:t>
    </w:r>
    <w:r w:rsidR="006D370C">
      <w:rPr>
        <w:b/>
        <w:bCs/>
        <w:sz w:val="24"/>
        <w:szCs w:val="24"/>
      </w:rPr>
      <w:fldChar w:fldCharType="begin"/>
    </w:r>
    <w:r w:rsidR="00AC1A79">
      <w:rPr>
        <w:b/>
        <w:bCs/>
      </w:rPr>
      <w:instrText xml:space="preserve"> PAGE </w:instrText>
    </w:r>
    <w:r w:rsidR="006D370C">
      <w:rPr>
        <w:b/>
        <w:bCs/>
        <w:sz w:val="24"/>
        <w:szCs w:val="24"/>
      </w:rPr>
      <w:fldChar w:fldCharType="separate"/>
    </w:r>
    <w:r w:rsidR="00B60B8F">
      <w:rPr>
        <w:b/>
        <w:bCs/>
        <w:noProof/>
      </w:rPr>
      <w:t>1</w:t>
    </w:r>
    <w:r w:rsidR="006D370C">
      <w:rPr>
        <w:b/>
        <w:bCs/>
        <w:sz w:val="24"/>
        <w:szCs w:val="24"/>
      </w:rPr>
      <w:fldChar w:fldCharType="end"/>
    </w:r>
    <w:r w:rsidR="00AC1A79">
      <w:t xml:space="preserve"> of </w:t>
    </w:r>
    <w:r w:rsidR="006D370C">
      <w:rPr>
        <w:b/>
        <w:bCs/>
        <w:sz w:val="24"/>
        <w:szCs w:val="24"/>
      </w:rPr>
      <w:fldChar w:fldCharType="begin"/>
    </w:r>
    <w:r w:rsidR="00AC1A79">
      <w:rPr>
        <w:b/>
        <w:bCs/>
      </w:rPr>
      <w:instrText xml:space="preserve"> NUMPAGES  </w:instrText>
    </w:r>
    <w:r w:rsidR="006D370C">
      <w:rPr>
        <w:b/>
        <w:bCs/>
        <w:sz w:val="24"/>
        <w:szCs w:val="24"/>
      </w:rPr>
      <w:fldChar w:fldCharType="separate"/>
    </w:r>
    <w:r w:rsidR="00B60B8F">
      <w:rPr>
        <w:b/>
        <w:bCs/>
        <w:noProof/>
      </w:rPr>
      <w:t>3</w:t>
    </w:r>
    <w:r w:rsidR="006D370C">
      <w:rPr>
        <w:b/>
        <w:bCs/>
        <w:sz w:val="24"/>
        <w:szCs w:val="24"/>
      </w:rPr>
      <w:fldChar w:fldCharType="end"/>
    </w:r>
  </w:p>
  <w:p w:rsidR="00AC1A79" w:rsidRDefault="00AC1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9A" w:rsidRDefault="00F6329A" w:rsidP="004736A0">
      <w:pPr>
        <w:spacing w:after="0" w:line="240" w:lineRule="auto"/>
      </w:pPr>
      <w:r>
        <w:separator/>
      </w:r>
    </w:p>
  </w:footnote>
  <w:footnote w:type="continuationSeparator" w:id="0">
    <w:p w:rsidR="00F6329A" w:rsidRDefault="00F6329A" w:rsidP="00473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39"/>
    <w:multiLevelType w:val="hybridMultilevel"/>
    <w:tmpl w:val="4BAA20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C59544F"/>
    <w:multiLevelType w:val="hybridMultilevel"/>
    <w:tmpl w:val="4702AC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8B85361"/>
    <w:multiLevelType w:val="hybridMultilevel"/>
    <w:tmpl w:val="0744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0B0D4B"/>
    <w:multiLevelType w:val="hybridMultilevel"/>
    <w:tmpl w:val="76C4A1A2"/>
    <w:lvl w:ilvl="0" w:tplc="A81477D4">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C6105B1"/>
    <w:multiLevelType w:val="hybridMultilevel"/>
    <w:tmpl w:val="EE94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7A4BFF"/>
    <w:multiLevelType w:val="hybridMultilevel"/>
    <w:tmpl w:val="5C9E9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1"/>
    <w:footnote w:id="0"/>
  </w:footnotePr>
  <w:endnotePr>
    <w:endnote w:id="-1"/>
    <w:endnote w:id="0"/>
  </w:endnotePr>
  <w:compat/>
  <w:rsids>
    <w:rsidRoot w:val="00DA4C84"/>
    <w:rsid w:val="00035186"/>
    <w:rsid w:val="0005246E"/>
    <w:rsid w:val="0007779A"/>
    <w:rsid w:val="000A130A"/>
    <w:rsid w:val="000A4A89"/>
    <w:rsid w:val="000A5A4A"/>
    <w:rsid w:val="000A6EAF"/>
    <w:rsid w:val="000C4F27"/>
    <w:rsid w:val="000D4D02"/>
    <w:rsid w:val="000F5A5C"/>
    <w:rsid w:val="001252FD"/>
    <w:rsid w:val="0013513E"/>
    <w:rsid w:val="00192ADD"/>
    <w:rsid w:val="001A268A"/>
    <w:rsid w:val="001C1EEA"/>
    <w:rsid w:val="001E6EF2"/>
    <w:rsid w:val="002066B3"/>
    <w:rsid w:val="00210465"/>
    <w:rsid w:val="00216008"/>
    <w:rsid w:val="00230FC5"/>
    <w:rsid w:val="002325B7"/>
    <w:rsid w:val="002872E3"/>
    <w:rsid w:val="003012F2"/>
    <w:rsid w:val="00314664"/>
    <w:rsid w:val="00315B68"/>
    <w:rsid w:val="003244CA"/>
    <w:rsid w:val="00327093"/>
    <w:rsid w:val="0037488B"/>
    <w:rsid w:val="00392E7D"/>
    <w:rsid w:val="003B1D6C"/>
    <w:rsid w:val="003B1E8A"/>
    <w:rsid w:val="003D2664"/>
    <w:rsid w:val="003D51C1"/>
    <w:rsid w:val="003E0A1F"/>
    <w:rsid w:val="004059F7"/>
    <w:rsid w:val="004133A1"/>
    <w:rsid w:val="00437DD8"/>
    <w:rsid w:val="00466C57"/>
    <w:rsid w:val="004736A0"/>
    <w:rsid w:val="00490816"/>
    <w:rsid w:val="004F290E"/>
    <w:rsid w:val="00513A47"/>
    <w:rsid w:val="00521AC0"/>
    <w:rsid w:val="00530C44"/>
    <w:rsid w:val="00546E02"/>
    <w:rsid w:val="00564DCE"/>
    <w:rsid w:val="005C6AB6"/>
    <w:rsid w:val="00611086"/>
    <w:rsid w:val="006511B0"/>
    <w:rsid w:val="006A76E1"/>
    <w:rsid w:val="006D370C"/>
    <w:rsid w:val="006D521C"/>
    <w:rsid w:val="0071140A"/>
    <w:rsid w:val="00722DB7"/>
    <w:rsid w:val="007426EC"/>
    <w:rsid w:val="00766F71"/>
    <w:rsid w:val="007959FB"/>
    <w:rsid w:val="007D48E1"/>
    <w:rsid w:val="0083027D"/>
    <w:rsid w:val="008876AE"/>
    <w:rsid w:val="008B1382"/>
    <w:rsid w:val="008D6B5B"/>
    <w:rsid w:val="00957539"/>
    <w:rsid w:val="00997605"/>
    <w:rsid w:val="009A43EC"/>
    <w:rsid w:val="009A48C5"/>
    <w:rsid w:val="009B218F"/>
    <w:rsid w:val="009C56DD"/>
    <w:rsid w:val="00A112CE"/>
    <w:rsid w:val="00A55E63"/>
    <w:rsid w:val="00A94BED"/>
    <w:rsid w:val="00AA16E6"/>
    <w:rsid w:val="00AB40E6"/>
    <w:rsid w:val="00AC1A79"/>
    <w:rsid w:val="00B0150F"/>
    <w:rsid w:val="00B47008"/>
    <w:rsid w:val="00B60B8F"/>
    <w:rsid w:val="00B74F97"/>
    <w:rsid w:val="00B86B87"/>
    <w:rsid w:val="00B92276"/>
    <w:rsid w:val="00BA538A"/>
    <w:rsid w:val="00BC5B9E"/>
    <w:rsid w:val="00BE412E"/>
    <w:rsid w:val="00BF220C"/>
    <w:rsid w:val="00C35FDD"/>
    <w:rsid w:val="00C57480"/>
    <w:rsid w:val="00C66C6F"/>
    <w:rsid w:val="00C67DD7"/>
    <w:rsid w:val="00C973CB"/>
    <w:rsid w:val="00CD3628"/>
    <w:rsid w:val="00D113E4"/>
    <w:rsid w:val="00D12C44"/>
    <w:rsid w:val="00D23F06"/>
    <w:rsid w:val="00D327BD"/>
    <w:rsid w:val="00D445E3"/>
    <w:rsid w:val="00D8209C"/>
    <w:rsid w:val="00D8540E"/>
    <w:rsid w:val="00D9332D"/>
    <w:rsid w:val="00D9692F"/>
    <w:rsid w:val="00DA4C84"/>
    <w:rsid w:val="00DD62F7"/>
    <w:rsid w:val="00E01C51"/>
    <w:rsid w:val="00E12E0D"/>
    <w:rsid w:val="00E250C3"/>
    <w:rsid w:val="00EA52A2"/>
    <w:rsid w:val="00EB10D8"/>
    <w:rsid w:val="00EC389A"/>
    <w:rsid w:val="00ED2BA8"/>
    <w:rsid w:val="00EF4BBC"/>
    <w:rsid w:val="00F6329A"/>
    <w:rsid w:val="00FD0D1C"/>
    <w:rsid w:val="00FD7671"/>
    <w:rsid w:val="00FE5DB0"/>
    <w:rsid w:val="00FF61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1E8A"/>
    <w:pPr>
      <w:ind w:left="720"/>
      <w:contextualSpacing/>
    </w:pPr>
  </w:style>
  <w:style w:type="paragraph" w:customStyle="1" w:styleId="Default">
    <w:name w:val="Default"/>
    <w:rsid w:val="00722DB7"/>
    <w:pPr>
      <w:widowControl w:val="0"/>
      <w:autoSpaceDE w:val="0"/>
      <w:autoSpaceDN w:val="0"/>
      <w:adjustRightInd w:val="0"/>
    </w:pPr>
    <w:rPr>
      <w:rFonts w:ascii="Tahoma" w:eastAsia="Times New Roman" w:hAnsi="Tahoma" w:cs="Tahoma"/>
      <w:color w:val="000000"/>
      <w:sz w:val="24"/>
      <w:szCs w:val="24"/>
    </w:rPr>
  </w:style>
  <w:style w:type="paragraph" w:customStyle="1" w:styleId="CM9">
    <w:name w:val="CM9"/>
    <w:basedOn w:val="Default"/>
    <w:next w:val="Default"/>
    <w:rsid w:val="00722DB7"/>
    <w:rPr>
      <w:rFonts w:cs="Times New Roman"/>
      <w:color w:val="auto"/>
    </w:rPr>
  </w:style>
  <w:style w:type="paragraph" w:customStyle="1" w:styleId="CM3">
    <w:name w:val="CM3"/>
    <w:basedOn w:val="Default"/>
    <w:next w:val="Default"/>
    <w:rsid w:val="003244CA"/>
    <w:pPr>
      <w:spacing w:line="288" w:lineRule="atLeast"/>
    </w:pPr>
    <w:rPr>
      <w:rFonts w:cs="Times New Roman"/>
      <w:color w:val="auto"/>
    </w:rPr>
  </w:style>
  <w:style w:type="paragraph" w:styleId="Header">
    <w:name w:val="header"/>
    <w:basedOn w:val="Normal"/>
    <w:link w:val="HeaderChar"/>
    <w:uiPriority w:val="99"/>
    <w:unhideWhenUsed/>
    <w:rsid w:val="004736A0"/>
    <w:pPr>
      <w:tabs>
        <w:tab w:val="center" w:pos="4513"/>
        <w:tab w:val="right" w:pos="9026"/>
      </w:tabs>
    </w:pPr>
  </w:style>
  <w:style w:type="character" w:customStyle="1" w:styleId="HeaderChar">
    <w:name w:val="Header Char"/>
    <w:link w:val="Header"/>
    <w:uiPriority w:val="99"/>
    <w:rsid w:val="004736A0"/>
    <w:rPr>
      <w:sz w:val="22"/>
      <w:szCs w:val="22"/>
      <w:lang w:eastAsia="en-US"/>
    </w:rPr>
  </w:style>
  <w:style w:type="paragraph" w:styleId="Footer">
    <w:name w:val="footer"/>
    <w:basedOn w:val="Normal"/>
    <w:link w:val="FooterChar"/>
    <w:uiPriority w:val="99"/>
    <w:unhideWhenUsed/>
    <w:rsid w:val="004736A0"/>
    <w:pPr>
      <w:tabs>
        <w:tab w:val="center" w:pos="4513"/>
        <w:tab w:val="right" w:pos="9026"/>
      </w:tabs>
    </w:pPr>
  </w:style>
  <w:style w:type="character" w:customStyle="1" w:styleId="FooterChar">
    <w:name w:val="Footer Char"/>
    <w:link w:val="Footer"/>
    <w:uiPriority w:val="99"/>
    <w:rsid w:val="004736A0"/>
    <w:rPr>
      <w:sz w:val="22"/>
      <w:szCs w:val="22"/>
      <w:lang w:eastAsia="en-US"/>
    </w:rPr>
  </w:style>
  <w:style w:type="paragraph" w:customStyle="1" w:styleId="CM2">
    <w:name w:val="CM2"/>
    <w:basedOn w:val="Default"/>
    <w:next w:val="Default"/>
    <w:rsid w:val="00466C57"/>
    <w:pPr>
      <w:spacing w:line="291" w:lineRule="atLeast"/>
    </w:pPr>
    <w:rPr>
      <w:rFonts w:cs="Times New Roman"/>
      <w:color w:val="auto"/>
    </w:rPr>
  </w:style>
  <w:style w:type="paragraph" w:styleId="BalloonText">
    <w:name w:val="Balloon Text"/>
    <w:basedOn w:val="Normal"/>
    <w:link w:val="BalloonTextChar"/>
    <w:uiPriority w:val="99"/>
    <w:semiHidden/>
    <w:unhideWhenUsed/>
    <w:rsid w:val="00AC1A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1A79"/>
    <w:rPr>
      <w:rFonts w:ascii="Tahoma" w:hAnsi="Tahoma" w:cs="Tahoma"/>
      <w:sz w:val="16"/>
      <w:szCs w:val="16"/>
      <w:lang w:eastAsia="en-US"/>
    </w:rPr>
  </w:style>
  <w:style w:type="character" w:styleId="CommentReference">
    <w:name w:val="annotation reference"/>
    <w:basedOn w:val="DefaultParagraphFont"/>
    <w:uiPriority w:val="99"/>
    <w:semiHidden/>
    <w:unhideWhenUsed/>
    <w:rsid w:val="004059F7"/>
    <w:rPr>
      <w:sz w:val="16"/>
      <w:szCs w:val="16"/>
    </w:rPr>
  </w:style>
  <w:style w:type="paragraph" w:styleId="CommentText">
    <w:name w:val="annotation text"/>
    <w:basedOn w:val="Normal"/>
    <w:link w:val="CommentTextChar"/>
    <w:uiPriority w:val="99"/>
    <w:semiHidden/>
    <w:unhideWhenUsed/>
    <w:rsid w:val="004059F7"/>
    <w:rPr>
      <w:sz w:val="20"/>
      <w:szCs w:val="20"/>
    </w:rPr>
  </w:style>
  <w:style w:type="character" w:customStyle="1" w:styleId="CommentTextChar">
    <w:name w:val="Comment Text Char"/>
    <w:basedOn w:val="DefaultParagraphFont"/>
    <w:link w:val="CommentText"/>
    <w:uiPriority w:val="99"/>
    <w:semiHidden/>
    <w:rsid w:val="004059F7"/>
    <w:rPr>
      <w:lang w:eastAsia="en-US"/>
    </w:rPr>
  </w:style>
  <w:style w:type="paragraph" w:styleId="CommentSubject">
    <w:name w:val="annotation subject"/>
    <w:basedOn w:val="CommentText"/>
    <w:next w:val="CommentText"/>
    <w:link w:val="CommentSubjectChar"/>
    <w:uiPriority w:val="99"/>
    <w:semiHidden/>
    <w:unhideWhenUsed/>
    <w:rsid w:val="004059F7"/>
    <w:rPr>
      <w:b/>
      <w:bCs/>
    </w:rPr>
  </w:style>
  <w:style w:type="character" w:customStyle="1" w:styleId="CommentSubjectChar">
    <w:name w:val="Comment Subject Char"/>
    <w:basedOn w:val="CommentTextChar"/>
    <w:link w:val="CommentSubject"/>
    <w:uiPriority w:val="99"/>
    <w:semiHidden/>
    <w:rsid w:val="004059F7"/>
    <w:rPr>
      <w:b/>
      <w:bCs/>
      <w:lang w:eastAsia="en-US"/>
    </w:rPr>
  </w:style>
  <w:style w:type="character" w:styleId="Hyperlink">
    <w:name w:val="Hyperlink"/>
    <w:basedOn w:val="DefaultParagraphFont"/>
    <w:uiPriority w:val="99"/>
    <w:unhideWhenUsed/>
    <w:rsid w:val="00E250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mct.org.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7F1BB465A934DBC34550B7527169A" ma:contentTypeVersion="7" ma:contentTypeDescription="Create a new document." ma:contentTypeScope="" ma:versionID="a7089a3834d00dd1389ebe27decca09c">
  <xsd:schema xmlns:xsd="http://www.w3.org/2001/XMLSchema" xmlns:xs="http://www.w3.org/2001/XMLSchema" xmlns:p="http://schemas.microsoft.com/office/2006/metadata/properties" xmlns:ns3="d5b6ae51-a591-4314-897d-19e4e9709ae6" xmlns:ns4="dbb5aac1-f1bf-49d5-ab0d-24dab3851e0c" targetNamespace="http://schemas.microsoft.com/office/2006/metadata/properties" ma:root="true" ma:fieldsID="8f1a062ff35165c07e163b2b46182c8b" ns3:_="" ns4:_="">
    <xsd:import namespace="d5b6ae51-a591-4314-897d-19e4e9709ae6"/>
    <xsd:import namespace="dbb5aac1-f1bf-49d5-ab0d-24dab3851e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ae51-a591-4314-897d-19e4e9709a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5aac1-f1bf-49d5-ab0d-24dab3851e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BA107-EA67-4976-A73B-30802EC63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9E085-AC09-4A66-AB12-DFA48701AB9C}">
  <ds:schemaRefs>
    <ds:schemaRef ds:uri="http://schemas.microsoft.com/sharepoint/v3/contenttype/forms"/>
  </ds:schemaRefs>
</ds:datastoreItem>
</file>

<file path=customXml/itemProps3.xml><?xml version="1.0" encoding="utf-8"?>
<ds:datastoreItem xmlns:ds="http://schemas.openxmlformats.org/officeDocument/2006/customXml" ds:itemID="{FFD82604-7CAE-4F5B-8087-E76E27B7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6ae51-a591-4314-897d-19e4e9709ae6"/>
    <ds:schemaRef ds:uri="dbb5aac1-f1bf-49d5-ab0d-24dab38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Wriede</dc:creator>
  <cp:lastModifiedBy>JD</cp:lastModifiedBy>
  <cp:revision>2</cp:revision>
  <cp:lastPrinted>2015-10-02T04:03:00Z</cp:lastPrinted>
  <dcterms:created xsi:type="dcterms:W3CDTF">2020-07-27T04:33:00Z</dcterms:created>
  <dcterms:modified xsi:type="dcterms:W3CDTF">2020-07-27T04:33:00Z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0x010100C677F1BB465A934DBC34550B7527169A</vt:lpwstr>
  </property>
</Properties>
</file>